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EB" w:rsidRDefault="00C661EB">
      <w:pPr>
        <w:jc w:val="center"/>
        <w:rPr>
          <w:b/>
          <w:sz w:val="32"/>
        </w:rPr>
      </w:pPr>
      <w:bookmarkStart w:id="0" w:name="_GoBack"/>
      <w:bookmarkEnd w:id="0"/>
      <w:proofErr w:type="spellStart"/>
      <w:r>
        <w:rPr>
          <w:b/>
          <w:sz w:val="32"/>
        </w:rPr>
        <w:t>Prozeßvollmacht</w:t>
      </w:r>
      <w:proofErr w:type="spellEnd"/>
    </w:p>
    <w:p w:rsidR="0021292B" w:rsidRDefault="0021292B">
      <w:pPr>
        <w:jc w:val="center"/>
        <w:rPr>
          <w:b/>
          <w:sz w:val="32"/>
        </w:rPr>
      </w:pPr>
    </w:p>
    <w:p w:rsidR="00C661EB" w:rsidRDefault="00C661EB">
      <w:pPr>
        <w:jc w:val="center"/>
        <w:rPr>
          <w:b/>
          <w:sz w:val="32"/>
        </w:rPr>
      </w:pPr>
    </w:p>
    <w:tbl>
      <w:tblPr>
        <w:tblW w:w="0" w:type="auto"/>
        <w:tblInd w:w="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C661EB">
        <w:tc>
          <w:tcPr>
            <w:tcW w:w="4463" w:type="dxa"/>
          </w:tcPr>
          <w:p w:rsidR="00C661EB" w:rsidRDefault="00C661EB" w:rsidP="00C72B73">
            <w:pPr>
              <w:tabs>
                <w:tab w:val="left" w:pos="1205"/>
              </w:tabs>
            </w:pPr>
            <w:r>
              <w:t xml:space="preserve">Mandant: </w:t>
            </w:r>
          </w:p>
        </w:tc>
      </w:tr>
      <w:tr w:rsidR="00C661EB">
        <w:tc>
          <w:tcPr>
            <w:tcW w:w="4463" w:type="dxa"/>
          </w:tcPr>
          <w:p w:rsidR="00C661EB" w:rsidRDefault="00C661EB" w:rsidP="00C72B73">
            <w:pPr>
              <w:tabs>
                <w:tab w:val="left" w:pos="1347"/>
              </w:tabs>
            </w:pPr>
            <w:r>
              <w:t>Finanzamt</w:t>
            </w:r>
            <w:r w:rsidR="00843AB1">
              <w:t xml:space="preserve">: </w:t>
            </w:r>
          </w:p>
        </w:tc>
      </w:tr>
      <w:tr w:rsidR="00C661EB">
        <w:tc>
          <w:tcPr>
            <w:tcW w:w="4463" w:type="dxa"/>
          </w:tcPr>
          <w:p w:rsidR="00C661EB" w:rsidRDefault="00843AB1" w:rsidP="00C72B73">
            <w:pPr>
              <w:tabs>
                <w:tab w:val="left" w:pos="1347"/>
              </w:tabs>
            </w:pPr>
            <w:r>
              <w:t xml:space="preserve">Steuernummer: </w:t>
            </w:r>
          </w:p>
        </w:tc>
      </w:tr>
    </w:tbl>
    <w:p w:rsidR="00C661EB" w:rsidRDefault="00C661EB">
      <w:r>
        <w:cr/>
      </w:r>
      <w:r>
        <w:cr/>
      </w:r>
      <w:r w:rsidR="00843AB1">
        <w:t>H</w:t>
      </w:r>
      <w:r>
        <w:t>iermit erteile(n) ich/wir</w:t>
      </w:r>
    </w:p>
    <w:p w:rsidR="00C661EB" w:rsidRDefault="00C661EB">
      <w:pPr>
        <w:tabs>
          <w:tab w:val="left" w:pos="3544"/>
        </w:tabs>
        <w:jc w:val="both"/>
      </w:pPr>
    </w:p>
    <w:p w:rsidR="00C661EB" w:rsidRDefault="00C661EB">
      <w:pPr>
        <w:pStyle w:val="Textkrper"/>
        <w:tabs>
          <w:tab w:val="left" w:pos="3544"/>
        </w:tabs>
      </w:pPr>
      <w:r>
        <w:t>der Firma</w:t>
      </w:r>
      <w:r>
        <w:cr/>
      </w:r>
    </w:p>
    <w:p w:rsidR="00C661EB" w:rsidRDefault="0021292B" w:rsidP="0021292B">
      <w:pPr>
        <w:pStyle w:val="Textkrper"/>
        <w:tabs>
          <w:tab w:val="left" w:pos="1701"/>
          <w:tab w:val="left" w:pos="2268"/>
          <w:tab w:val="left" w:pos="3544"/>
        </w:tabs>
      </w:pPr>
      <w:r>
        <w:t>Maetze</w:t>
      </w:r>
      <w:r w:rsidR="00C661EB">
        <w:t xml:space="preserve"> </w:t>
      </w:r>
      <w:r w:rsidR="00843AB1">
        <w:t xml:space="preserve">Heck </w:t>
      </w:r>
      <w:r w:rsidR="00C661EB">
        <w:t>Steuerberatungsgesellschaft mbH</w:t>
      </w:r>
    </w:p>
    <w:p w:rsidR="0047256C" w:rsidRDefault="0047256C" w:rsidP="0021292B">
      <w:pPr>
        <w:pStyle w:val="Textkrper"/>
        <w:tabs>
          <w:tab w:val="left" w:pos="1701"/>
          <w:tab w:val="left" w:pos="2268"/>
          <w:tab w:val="left" w:pos="3544"/>
        </w:tabs>
      </w:pPr>
    </w:p>
    <w:p w:rsidR="00C661EB" w:rsidRDefault="00C661EB">
      <w:pPr>
        <w:tabs>
          <w:tab w:val="left" w:pos="3544"/>
        </w:tabs>
        <w:jc w:val="both"/>
      </w:pPr>
      <w:proofErr w:type="spellStart"/>
      <w:r>
        <w:t>Prozeßvollmacht</w:t>
      </w:r>
      <w:proofErr w:type="spellEnd"/>
    </w:p>
    <w:p w:rsidR="00C661EB" w:rsidRDefault="00C661EB">
      <w:pPr>
        <w:tabs>
          <w:tab w:val="left" w:pos="3544"/>
        </w:tabs>
        <w:jc w:val="both"/>
      </w:pPr>
    </w:p>
    <w:p w:rsidR="0021292B" w:rsidRDefault="0021292B" w:rsidP="0021292B">
      <w:pPr>
        <w:tabs>
          <w:tab w:val="left" w:pos="3544"/>
        </w:tabs>
        <w:jc w:val="both"/>
      </w:pPr>
      <w:r>
        <w:t>gegen</w:t>
      </w:r>
    </w:p>
    <w:p w:rsidR="0021292B" w:rsidRDefault="0021292B" w:rsidP="0021292B">
      <w:pPr>
        <w:tabs>
          <w:tab w:val="left" w:pos="3544"/>
        </w:tabs>
        <w:jc w:val="both"/>
      </w:pPr>
    </w:p>
    <w:p w:rsidR="00C72B73" w:rsidRDefault="00C72B73">
      <w:pPr>
        <w:tabs>
          <w:tab w:val="left" w:pos="1701"/>
        </w:tabs>
        <w:jc w:val="both"/>
      </w:pPr>
    </w:p>
    <w:p w:rsidR="00C661EB" w:rsidRDefault="00C661EB">
      <w:pPr>
        <w:tabs>
          <w:tab w:val="left" w:pos="1701"/>
        </w:tabs>
        <w:jc w:val="both"/>
      </w:pPr>
      <w:r>
        <w:tab/>
      </w:r>
    </w:p>
    <w:p w:rsidR="0021292B" w:rsidRDefault="00C661EB">
      <w:pPr>
        <w:tabs>
          <w:tab w:val="left" w:pos="1701"/>
        </w:tabs>
        <w:jc w:val="both"/>
      </w:pPr>
      <w:r>
        <w:t>wegen</w:t>
      </w:r>
      <w:r>
        <w:tab/>
      </w:r>
    </w:p>
    <w:p w:rsidR="0021292B" w:rsidRDefault="0021292B">
      <w:pPr>
        <w:tabs>
          <w:tab w:val="left" w:pos="1701"/>
        </w:tabs>
        <w:jc w:val="both"/>
      </w:pPr>
    </w:p>
    <w:p w:rsidR="00C661EB" w:rsidRDefault="00C661EB">
      <w:pPr>
        <w:tabs>
          <w:tab w:val="left" w:pos="3544"/>
        </w:tabs>
        <w:jc w:val="both"/>
      </w:pPr>
    </w:p>
    <w:p w:rsidR="00C72B73" w:rsidRDefault="00C72B73">
      <w:pPr>
        <w:tabs>
          <w:tab w:val="left" w:pos="3544"/>
        </w:tabs>
        <w:jc w:val="both"/>
      </w:pPr>
    </w:p>
    <w:p w:rsidR="00C661EB" w:rsidRDefault="00C661EB">
      <w:pPr>
        <w:tabs>
          <w:tab w:val="left" w:pos="3544"/>
        </w:tabs>
        <w:jc w:val="both"/>
      </w:pPr>
    </w:p>
    <w:p w:rsidR="00C661EB" w:rsidRDefault="00C661EB">
      <w:pPr>
        <w:tabs>
          <w:tab w:val="left" w:pos="3544"/>
        </w:tabs>
        <w:jc w:val="both"/>
      </w:pPr>
      <w:r>
        <w:t xml:space="preserve">Die Vollmacht ermächtigt zu allen das Verfahren betreffenden </w:t>
      </w:r>
      <w:proofErr w:type="spellStart"/>
      <w:r>
        <w:t>Prozeßhandlungen</w:t>
      </w:r>
      <w:proofErr w:type="spellEnd"/>
      <w:r>
        <w:t>, insbesondere auch zur Entgegennahme von Zustellungen, zur Erteilung von Untervollmachten, zur Einlegung und Zurücknahme von Rechtsbehelfen, Rechtsmitteln und zum Verzicht auf solche. Die Vollmacht gilt für den Vollmachtgeber und seine Erben.</w:t>
      </w:r>
    </w:p>
    <w:p w:rsidR="00C661EB" w:rsidRDefault="00C661EB">
      <w:pPr>
        <w:tabs>
          <w:tab w:val="left" w:pos="3544"/>
        </w:tabs>
        <w:jc w:val="both"/>
      </w:pPr>
    </w:p>
    <w:p w:rsidR="00C661EB" w:rsidRDefault="00C661EB">
      <w:pPr>
        <w:pStyle w:val="Textkrper"/>
      </w:pPr>
      <w:r>
        <w:t>Die Vollmacht erstreckt sich auch auf Nebenverfahren, z.B. einstweilige Anordnungen (§ 114 FGO, § 123 VWGO), Erinnerungen gegen Kostenansätze und Kostenfestsetzungen (§§ 4, 5 GKG, § 149 FGO, §§ 164 ff. VwGO) sowie auf das Vollstreckungsverfahren (§§ 150 ff. FGO, 167 ff. VwGO). Die Kostenerstattungsansprüche des/der Vollmachtgeber(s) sind an den/die Bevollmächtigten abgetreten. *)</w:t>
      </w:r>
    </w:p>
    <w:p w:rsidR="00C661EB" w:rsidRDefault="00C661EB">
      <w:pPr>
        <w:pStyle w:val="Textkrper"/>
      </w:pPr>
    </w:p>
    <w:p w:rsidR="00C661EB" w:rsidRDefault="00C661EB">
      <w:pPr>
        <w:pStyle w:val="Textkrper"/>
      </w:pPr>
      <w:r>
        <w:t>Zustellungen sind ausschließlich an den/die Bevollmächtigten zu bewirken, auch soweit eine Zustellung an die Partei unmittelbar zulässig ist (§§ 53 FGO, 65 VwGO, 8 VwZG).</w:t>
      </w:r>
    </w:p>
    <w:p w:rsidR="00C661EB" w:rsidRDefault="00C661EB">
      <w:pPr>
        <w:pStyle w:val="Textkrper"/>
      </w:pPr>
    </w:p>
    <w:p w:rsidR="00C661EB" w:rsidRDefault="00C661EB">
      <w:pPr>
        <w:pStyle w:val="Textkrper"/>
      </w:pPr>
    </w:p>
    <w:p w:rsidR="00C661EB" w:rsidRDefault="00C661EB">
      <w:pPr>
        <w:pStyle w:val="Textkrper"/>
      </w:pPr>
    </w:p>
    <w:p w:rsidR="00C661EB" w:rsidRDefault="00C661EB">
      <w:pPr>
        <w:pStyle w:val="Textkrper"/>
      </w:pPr>
    </w:p>
    <w:p w:rsidR="00C661EB" w:rsidRDefault="00C72B73">
      <w:pPr>
        <w:pStyle w:val="Textkrper"/>
      </w:pPr>
      <w:r>
        <w:t>Ort, Datum</w:t>
      </w:r>
    </w:p>
    <w:p w:rsidR="00C661EB" w:rsidRDefault="00C661EB">
      <w:pPr>
        <w:pStyle w:val="Textkrper"/>
      </w:pPr>
    </w:p>
    <w:p w:rsidR="00C661EB" w:rsidRDefault="00C661EB">
      <w:pPr>
        <w:pStyle w:val="Textkrper"/>
      </w:pPr>
    </w:p>
    <w:p w:rsidR="00C661EB" w:rsidRDefault="00C661EB">
      <w:pPr>
        <w:pStyle w:val="Textkrper"/>
      </w:pPr>
    </w:p>
    <w:p w:rsidR="00C661EB" w:rsidRDefault="00C661EB">
      <w:pPr>
        <w:pStyle w:val="Textkrper"/>
      </w:pPr>
    </w:p>
    <w:p w:rsidR="00C661EB" w:rsidRDefault="00C661EB">
      <w:pPr>
        <w:pStyle w:val="Textkrper"/>
        <w:tabs>
          <w:tab w:val="left" w:pos="5670"/>
        </w:tabs>
      </w:pPr>
      <w:r>
        <w:tab/>
        <w:t>__________________________</w:t>
      </w:r>
    </w:p>
    <w:p w:rsidR="00C661EB" w:rsidRDefault="00C661EB">
      <w:pPr>
        <w:pStyle w:val="Textkrper"/>
        <w:tabs>
          <w:tab w:val="left" w:pos="5954"/>
        </w:tabs>
      </w:pPr>
      <w:r>
        <w:tab/>
      </w:r>
      <w:r w:rsidR="0021292B">
        <w:t xml:space="preserve">            </w:t>
      </w:r>
      <w:r>
        <w:t>(</w:t>
      </w:r>
      <w:r w:rsidR="00C72B73">
        <w:t>Mandant</w:t>
      </w:r>
      <w:r>
        <w:t>)</w:t>
      </w:r>
    </w:p>
    <w:p w:rsidR="00C661EB" w:rsidRDefault="00C661EB">
      <w:pPr>
        <w:pStyle w:val="Textkrper"/>
        <w:tabs>
          <w:tab w:val="left" w:pos="5954"/>
        </w:tabs>
      </w:pPr>
    </w:p>
    <w:p w:rsidR="0021292B" w:rsidRDefault="0021292B">
      <w:pPr>
        <w:pStyle w:val="Textkrper"/>
        <w:tabs>
          <w:tab w:val="left" w:pos="5954"/>
        </w:tabs>
      </w:pPr>
    </w:p>
    <w:p w:rsidR="0021292B" w:rsidRDefault="0021292B">
      <w:pPr>
        <w:pStyle w:val="Textkrper"/>
        <w:tabs>
          <w:tab w:val="left" w:pos="5954"/>
        </w:tabs>
      </w:pPr>
    </w:p>
    <w:p w:rsidR="0021292B" w:rsidRDefault="0021292B">
      <w:pPr>
        <w:pStyle w:val="Textkrper"/>
        <w:tabs>
          <w:tab w:val="left" w:pos="5954"/>
        </w:tabs>
      </w:pPr>
    </w:p>
    <w:p w:rsidR="0021292B" w:rsidRDefault="0021292B">
      <w:pPr>
        <w:pStyle w:val="Textkrper"/>
        <w:tabs>
          <w:tab w:val="left" w:pos="5954"/>
        </w:tabs>
      </w:pPr>
    </w:p>
    <w:p w:rsidR="0021292B" w:rsidRDefault="0021292B">
      <w:pPr>
        <w:pStyle w:val="Textkrper"/>
        <w:tabs>
          <w:tab w:val="left" w:pos="5954"/>
        </w:tabs>
      </w:pPr>
    </w:p>
    <w:p w:rsidR="00C661EB" w:rsidRPr="00D70C26" w:rsidRDefault="00C661EB" w:rsidP="00D70C26">
      <w:pPr>
        <w:pStyle w:val="Textkrper"/>
        <w:tabs>
          <w:tab w:val="left" w:pos="5954"/>
        </w:tabs>
        <w:rPr>
          <w:sz w:val="16"/>
        </w:rPr>
      </w:pPr>
      <w:r>
        <w:rPr>
          <w:sz w:val="16"/>
        </w:rPr>
        <w:t>*) Nichtzutreffendes bitte streichen</w:t>
      </w:r>
    </w:p>
    <w:sectPr w:rsidR="00C661EB" w:rsidRPr="00D70C26">
      <w:pgSz w:w="11907" w:h="16840"/>
      <w:pgMar w:top="1418" w:right="1134" w:bottom="1134" w:left="170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26"/>
    <w:rsid w:val="0021292B"/>
    <w:rsid w:val="0047256C"/>
    <w:rsid w:val="004A52D9"/>
    <w:rsid w:val="00843AB1"/>
    <w:rsid w:val="00C661EB"/>
    <w:rsid w:val="00C72B73"/>
    <w:rsid w:val="00D70C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BDE8F-10DC-4FCA-939D-EA8B0A90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Sprechblasentext">
    <w:name w:val="Balloon Text"/>
    <w:basedOn w:val="Standard"/>
    <w:link w:val="SprechblasentextZchn"/>
    <w:uiPriority w:val="99"/>
    <w:semiHidden/>
    <w:unhideWhenUsed/>
    <w:rsid w:val="00843AB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3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ae6014d5-a531-4d2f-ad3d-936d9d760ce0</BSO999929>
</file>

<file path=customXml/itemProps1.xml><?xml version="1.0" encoding="utf-8"?>
<ds:datastoreItem xmlns:ds="http://schemas.openxmlformats.org/officeDocument/2006/customXml" ds:itemID="{71A81BD5-20A1-42D2-B520-D3F15FB323D8}">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Vollmacht</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subject/>
  <dc:creator>Heyne</dc:creator>
  <cp:keywords/>
  <cp:lastModifiedBy>Marco Maetze</cp:lastModifiedBy>
  <cp:revision>2</cp:revision>
  <cp:lastPrinted>2019-08-28T17:41:00Z</cp:lastPrinted>
  <dcterms:created xsi:type="dcterms:W3CDTF">2019-09-09T10:46:00Z</dcterms:created>
  <dcterms:modified xsi:type="dcterms:W3CDTF">2019-09-09T10:46:00Z</dcterms:modified>
</cp:coreProperties>
</file>